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eastAsia="zh-CN"/>
        </w:rPr>
        <w:t>第五讲</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原发性肝癌消融治疗</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宋体" w:hAnsi="宋体" w:eastAsia="宋体"/>
          <w:sz w:val="24"/>
          <w:szCs w:val="24"/>
          <w:lang w:val="en-US" w:eastAsia="zh-CN"/>
        </w:rPr>
        <w:t xml:space="preserve">               </w:t>
      </w:r>
      <w:r>
        <w:rPr>
          <w:rFonts w:hint="eastAsia" w:ascii="仿宋_GB2312" w:hAnsi="仿宋_GB2312" w:eastAsia="仿宋_GB2312" w:cs="仿宋_GB2312"/>
          <w:sz w:val="32"/>
          <w:szCs w:val="32"/>
        </w:rPr>
        <w:t>福建医科大学孟超肝胆医院</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贺剑</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原发性肝癌是目前我国第5位常见恶性肿瘤及第2位肿瘤致死病因，严重威胁我国人民的生命和健康。尽管外科手术是肝癌的首选治疗方法，但因肝癌病人大多合并有肝硬化，或者在确诊时大部分病人已达中晚期，能获得手术切除机会的病人仅20%～30%。近年来广泛应用的局部消融治疗，具有对肝功能影响少、创伤小、疗效确切的特点，使一些不适合手术切除的肝癌病人亦可获得根治机会。本文主要对中华人民共和国国家卫生健康委员会颁布的《原发性肝癌诊疗指南（2022年版）》、中国临床肿瘤学会指南工作委员会组织编写的《原发性肝癌诊疗指南2020》、中国抗癌协会肝癌专业委员会、中国抗癌协会临床肿瘤学协作专业委员会、中华医学会肝病学分会肝癌学组联合组织编写的《原发性肝癌局部消融治疗的专家共识》以及范卫君、翟博主编的《肝脏肿瘤消融治疗》等进行解读、概述，以临床治疗肝癌常用的射频消融及微波消融为代表进行阐述，可供其它局部消融治疗方法参考。</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消融的概念</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代医学引入的“消融”，尤其是影像引导下的经皮局部消融技术的概念，是为了有别于经典的手术切除，对于经皮或者经被膜穿刺肿瘤的实体部位，利用物理或化学的方法，通过温度梯度的变化或者不同能量的变化或者化学反应，使肿瘤组织蛋白凝固、坏死或者使肿瘤细胞凋亡，并在原位灭活或者毁损肿瘤组织，随后肿瘤组织逐渐吸收消散、融解，达到非手术“切除”肿瘤的效果，称之为“消融”。常用的消融治疗方法有射频消融、微波消融、冷冻消融、无水乙醇注射治疗、高功率超声聚焦消融、激光消融等。</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肿瘤消融最初是以化学物质（无水乙醇、醋酸等）为基础的“化学消融”，随着不可逆电穿孔消融技术的出现，肿瘤消融的概念发生了较大的变化。现将消融治疗技术分为能量消融与非能量消融治疗。热消融属于能量消融的一种。肿瘤热消融是针对某一脏器中特定的一个或多个肿瘤病灶，利用热产生的生物学效应直接导致病灶组织中的肿瘤细胞发生不可逆损伤或凝固性坏死的一种精准微创治疗技术，另外还可以通过影响消融后各个阶段的肿瘤微环境，间接影响肿瘤细胞的死亡、存活及复发，在我国属于限制性医疗技术（《限制临床应用的医疗技术（2015版）》)。</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消融治疗概述</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3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射频消融及微波消融是肝癌微创治疗两种常用消融方式，是借助医学影像技术的引导对肿瘤靶向定位，局部采用物理方法直接杀灭肿瘤组织的一种治疗手段，其优点是操作方便、创伤小、可重复性高、住院时间短、疗效确切，特别适用于高龄、合并其他疾病、严重肝硬化、肿瘤位于肝脏深部或中央型肝癌的病人。消融的路径有经皮、腹腔镜和开腹3种方式。</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3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能够手术的早期肝癌病人，射频消融的无瘤生存率和总生存率类似或稍低于手术切除，但并发症发生率、住院时间低于手术切除。且对于单个直径≤2cm的肝癌，有证据显示射频消融的疗效与手术切除类似，特别是位于中央型的肝癌。对于不能手术切除的早期肝癌病人，系统评价分析以及一些长期研究的结果表明射频消融可获得根治性的疗效，应推荐其作为不适合手术的早期肝癌的一线治疗。微波消融是我国自主研发的热消融方法，近年来引起了国内外学者的广泛关注，也是热点研究方向。微波消融在局部疗效、并发症发生率以及远期生存方面与射频消融相比都无显著差异。与射频消融相比，微波消融热效率更高、消融速度快、在单位时间内消融范围大、“热沉效应”较小，但消融范围可控性较射频消融差。“热沉效应”是指消融邻近大血管的肝肿瘤或肿瘤区域血流灌注丰富时，快速的血流导致局部热量的流失，往往是影响消融效果、导致肿瘤复发的重要原因。</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3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治疗原则</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3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操作医师必须经过严格培训和积累足够的实践经验，掌握各种消融技术手段的优缺点与治疗选择适应证。消融治疗前，须充分评估病人的全身状况、病情和肿瘤生物学行为 (预测可行性及效果, 确定治疗及联合治疗措施、步骤) ；应充分进行影像学评估，根据肿瘤的大小、浸润范围、位置等，制定完整的治疗方案和策略，保证足够的安全范围，尽可能获得一次性、适形的完全消融治疗。选择适合的影像引导路径，并监控治疗过程，保证治疗的安全性、准确性和有效性。要有适宜的综合治疗方案和科学合理的随访计划。</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适应症</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（1）单个肿瘤直径≤5cm；或肿瘤结节≤3个、最大肿瘤直径≤3cm；（2）无血管、胆管和邻近器官侵犯以及远处转移；（3）肝功能分级为Child-Pugh A或B级；（4）对于不能手术切除的直径＞5cm的单发肿瘤,或最大直径&gt;3cm的多发肿瘤，局部消融可以作为姑息性综合治疗的一部分，根据病人的肝功能状况，可以采取TACE 联合消融治疗，效果优于单纯的消融治疗。</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禁忌症</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（1）癌灶巨大或者广泛弥漫浸润；（2）伴有脉管癌栓、邻近器官侵犯或远处转移; （3）肝功能Child-Pugh C级经内科治疗无好转者；（4）不可纠正的凝血功能障碍和（或）明显的血象异常, 具有明显出血倾向者；（5）顽固性大量腹水；（6）合并活动性感染；（7）心、肺、肝、肾等重要脏器功能衰竭；（8）意识障碍或不能配合治疗者。</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肝门区肿瘤为相对禁忌证；突出于肝包膜的肝癌或经皮消融危险部位的肝癌（贴近心脏、膈肌、胃肠道、胆囊等）为经皮穿刺路径的相对禁忌证，可采用经腹腔镜消融、开腹消融或人工胸、腹水等热隔离保护措施后行消融治疗。伴有肝外转移的病灶不应视为绝对禁忌，仍可考虑采用局部消融治疗控制肝内病灶情况。</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引导方式</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消融治疗常用的引导方式包括超声、CT和MRI，其中最常用的是超声引导，具有方便、实时、高效的特点。CT、MRI可以用于观察和引导常规超声无法探及的病灶。CT及MRI引导技术还可以应用于肺、肾上腺、骨等肝癌转移灶的消融治疗。临床实践中运用哪种引导方式应根据肿瘤部位、瘤体在不同引导系统中的显像情况及术者对不同引导系统的使用经验等多因素综合考量，有条件的可采用多模态融合影像引导。</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术前准备</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（1）术前完善检查：血常规、肝肾功能、凝血功能、肿瘤标志物、心电图、胸片，必要时进行心肺功能检查；（2）合理的影像学检查评价肿瘤情况, 选择合适的引导方式和消融治疗方式，初步制订治疗计划；（3）明确诊断，必要时行穿刺活检（诊断标准可以参照《原发性肝癌诊疗指南（2022版）》的诊断标准）；（4）手术区和穿刺部位备皮；（5）消融仪器的准备：治疗前检查消融治疗仪器的线路连接状态、仪器及消融针或消融天线的工作状态等；（6）签署知情同意书：术前告知手术必要性、流程、风险及预后等，充分知情同意，签署知情同意书。</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治疗程序</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皮肝肿瘤局部消融：（1）局麻术前禁食4小时，全身麻醉禁食6～8小时，建立静脉通道；详细超声检查或CT读片，明确肝脏病灶情况，制定合理的进针路径和布针方案。临床工作中也可以在消融前进行碘油栓塞（包括TAE或TACE），让病灶沉积碘油，来提高病灶的对比度。（2）麻醉方案应视情况选择穿刺点局部麻醉、静脉镇痛、静脉麻醉、硬膜外麻醉或气管麻醉等镇痛麻醉方式。（3）手术区域常规消毒、铺巾。（4）再次全面超声或CT扫描，确定进针点、进针角度和布针方案。（5）选择肋间进针，经超声或CT引导下，尽量选择先经过部分正常肝脏，再进入肿瘤。穿刺应准确定位，避免反复多次穿刺，导致肿瘤种植、损伤邻近组织或肿瘤破裂出血等；如果进针过深，不应直接将电极针退回，而是应该在原位消融后，再退针重新定位，避免肿瘤种植；一般情况下，应先消融较深部位肿瘤，再消融较浅部位肿瘤。（6）参照各消融治疗仪的说明，进行消融治疗，逐点进行。为确保消融治疗的效果，消融范围应该至少达到0.5cm的安全边界，对于边界不清晰、形状不规则的癌灶，在邻近肝组织及结构条件许可的情况下，建议适当扩大消融范围。一针多点的重叠消融方式可以保证消融范围和减少遗漏的发生；消融完成后，争取在拨针时进行针道消融，防止术后出血和肿瘤沿针道种植。（7）治疗结束前再次行超声或CT全面扫描肝脏，确定消融范围已经完全覆盖肿瘤，力求保留0.5～1.0cm的安全消融边界，排除发生肿瘤破裂、出血、血气胸等并发症的可能因素。</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腹腔镜局部消融治疗、开腹局部消融治疗：常规腹腔镜或开腹操作，必要时游离肝周韧带及组织，暴露肝脏及肿瘤，必要时术中超声定位肿瘤，引导消融针或天线插入瘤体内，按预定方案布针，消融肿瘤。在消融过程中可间断、多次阻断入肝脏血流，以提高消融效率，增加消融范围；消融完成后仔细检查，确定无活动性出血及邻近器官损伤。</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经皮肝肿瘤局部消融术后常规禁食，严密监测生命体征4小时，卧床6小时以上，注意监测血常规、肝肾功能等，给予护肝、镇痛以及止血等治疗措施，预防并发症的发生；并发症发生时, 应积极处理。经腹腔镜局部消融治疗或开腹局部消融治疗后，按肝胆外科术后管理。</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并发症防治</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消融治疗的并发症按照美国介入放射学会标准可分为不良反应、轻度(A，B级)及重度(C～F级)。A级：无需治疗，无不良后果；B级：需要治疗，无不良后果，包括不需住院1天及以上的观察；C级：需要治疗，住院时间≤48小时；D级：需要治疗，增加了医护级别，住院时间＞48小时；E级：导致了长久的后遗症；F级：死亡。肝脏肿瘤消融相关的死亡率为0.1%～0.5%，并发症发生率为0%～12%。轻微并发症发生率约为2.2%～3.1%，主要有皮肤浅Ⅱ烧伤、少量胸腔积液、少量气胸等；严重并发症发生率约为5%～8.9%，主要有消融灶和/或胆道感染、消化道出血、腹腔内出血、肿瘤种植、肝功能衰竭、空肠脏器穿孔等。完善术前准备、严格操作规范、准确定位和减少消融次数是减少并发症发生率的重要方法。</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良反应：（1）疼痛，消融后几乎每个病人均感不同程度腹部疼痛，一般为轻度疼痛，很少出现中度以上的疼痛；而且与体位有关。疼痛可持续数天，少部分的病人疼痛可以持续1～2周。处理：排除腹腔脏器损伤后可使用镇痛药物缓解疼痛。（2）消融后综合征，消融术后约2/3的病人会出现消融后综合征，是由于坏死物质的吸收和炎性因子的释放引起。主要表现为消融术后病人出现的一过性低热（38.5℃以下）、乏力、全身不适、恶心、呕吐等类感冒样表现，多呈自限性，一般持续2～7天，少数病人可持续半月甚至更长，其严重程度及持续时间主要是与肿瘤消融体积和病人一般状况相关。处理：排除感染可能后，可通过冰袋冷敷、酒精擦浴、吲哚美辛栓纳肛或口服退热剂等方法降温。（3）肝功能指标可逆性异常，肝肿瘤消融后多数病人会出现肝功能指标改变，指标异常程度与消融灶范围大小、肝脏质地等因素有关。处理：保肝药物治疗。（4）术后恶心、呕吐、腹胀、呃逆，主要与消融时高温刺激导致腹腔内自主神经紊乱、麻醉药物或术后所用药物反应等因素有关；呃逆大多发生于膈顶部肿瘤消融时，系高热损伤膈肌或膈神经所致。处理：对症治疗，如果上述症状不减反而加重伴有腹胀、腹痛、排便排气不畅等消化道症状，必须高度怀疑是伴有胃肠道或胆囊穿孔，尤其肿瘤距离空腔脏器较近甚至粘连者；一旦有腹膜刺激征发生，则立即行腹腔超声、腹部透视、腹部CT等检查确认，尤其空腔脏器旁肿瘤消后。</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并发症：（1）针道出血，出血是消融治疗后最严重的并发症之一，主要包括肝包膜下出血和胆道出血，是消融后最常见的出血类型；临床表现取决于出血量，少量出血无明显症状，出血量大时常有腹胀、腹痛，严重时有冷汗、血压下降及休克症状。主要原因是肿瘤较为表浅，穿刺后肿瘤破裂；或者病人凝血功能差，肝脏穿刺点出血。预防措施：严格掌握适应症，对于肝硬化凝血功能差的病人，纠正后再治疗；对于表浅病灶，穿刺入路需要经过正常肝组织，必要时采用腹腔镜下或者开腹直视下进行。经皮消融治疗时，尽量减少穿刺次数。针道消融，消融结束后应再次超声或者CT扫描, 排除有无肿瘤破裂、出血等表现。治疗措施：检测生命体征，积极扩容、输液、止血、输血及升压等，必要时手术探查止血。（2）消化道出血，主要原因为食道下段静脉曲张出血或者应激性溃疡出血。预防和治疗措施：伴有严重门脉高压的病人，术前先行处理门脉高压；术后常规使用制酸剂，预防应激性溃疡出血。出血后治疗措施：监测生命体征，禁食，积极扩容、输液、止血、输血、制酸及升压等，必要时内镜下止血。（3）感染，主要有肝脓肿、穿刺点感染等。预防措施是严格无菌操作，抗感染治疗。（4）胆道损伤，常发生于肝门部肿瘤局部消融，主要是由于穿刺过程中损伤沿途胆管或高温长时间灼伤胆管所致。防治措施：临近肝门部或靠近一、二级胆管的肝癌需要谨慎应用消融治疗，避免发生损伤胆管等并发症。如果采用热消融方法，肿瘤与一、二级肝管之间要有足够的安全距离（至少超过5mm），并采用安全的消融参数（低功率、短时间、间断辐射）。对于有条件的消融设备推荐使用温度监测方法。（5）邻近脏器损伤：肿瘤邻近胆囊、胃肠、胆管和膈肌等，或位于第一肝门区、肝包膜下等部位时，进行经皮穿刺路径下消融治疗容易热损伤邻近脏器或脉管。对于这些部位的肿瘤，应该尽可能采用腹腔镜下或者开腹手术直视下射频消融治疗，对邻近的脏器进行无瘤技术隔离保护；如果没有外科手段辅助，可尝试人工胸腹水、隔离带等方法。（6）肿瘤种植: 主要为反复多次穿刺造成。预防措施：穿刺应准确定位，避免反复多次穿刺；如果进针过深，不应直接将电极针退回，而是应该在原位消融后再退针重新定位。（7）肝功能衰竭：主要原因是治疗前肝硬化程度重，肝功能差；或者发生严重并发症，如感染、出血等。预防和治疗措施：严格掌握适应证，肝功能Child-Pugh C级、大量腹水、严重黄疸等均为禁忌证；术后注意预防其他并发症的发生，预防感染，积极护肝治疗。</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2" w:firstLineChars="20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疗效评估和随访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局部疗效评估的推荐方案是在消融后1个月左右，复查动态增强CT、多参数MRI扫描或超声造影，以评价消融效果。另外，还要检测血清学肿瘤标志物动态变化。影像学评判消融效果可以分为：（1）完全消融：经动态增强CT、多参数MRI扫描或超声造影随访，肿瘤消融病灶动脉期未见强化，提示肿瘤完全坏死；（2）不完全消融：经动态增强CT、多参数MRI扫描或超声造影随访，肿瘤消融病灶内动脉期局部有强化，提示有肿瘤残留。对治疗后有肿瘤残留者，可以进行再次消融治疗；若2次消融后仍有肿瘤残留，应放弃消融疗法，改用其他疗法。完全消融后应定期随访复查，通常情况下每隔2～3个月复查血清学肿瘤标志物、超声显像、增强CT或多参数MRI扫描，以便及时发现可能的局部复发病灶和肝内新发病灶，利用消融治疗微创安全和简便易于反复施行的优点，有效地控制肿瘤进展。</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textWrapping"/>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附测试单选</w:t>
      </w:r>
      <w:r>
        <w:rPr>
          <w:rFonts w:hint="eastAsia" w:ascii="仿宋_GB2312" w:hAnsi="仿宋_GB2312" w:eastAsia="仿宋_GB2312" w:cs="仿宋_GB2312"/>
          <w:b/>
          <w:bCs/>
          <w:sz w:val="32"/>
          <w:szCs w:val="32"/>
        </w:rPr>
        <w:t>题</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1、以下哪项不属于物理消融？（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A、射频消融  B、微波消融  C、冷冻消融   D、无水乙醇注射治疗  E、高功率超声聚焦消融</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2、对于单个直径（  ）肝癌，射频消融的疗效与手术切除类似。</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A、≤1cm  B、≤2cm  C、≤3cm   D、≤4cm  E、≤5cm</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3、与射频消融相比，以下哪项不是微波消融的优势？（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A、热效率更高  B、消融速度快  C、在单位时间内消融范围大   D、“热沉效应”较小  E、消融范围可控性更好</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4、以下哪项不是原发性肝癌消融治疗的禁忌症？（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A、癌灶巨大或者广泛弥漫浸润  B、伴有脉管癌栓、邻近器官侵犯或远处转移  C、顽固性大量腹水   D、严重肝硬化  E、合并活动性感染</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5、以下哪项不符合肝癌消融治疗程序？（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A、消融前行增强CT检查，明确肝脏病灶情况  B、消融前进行碘油栓塞，提高病灶的对比度  C、消融针先经过部分正常肝脏，再进入肿瘤   D、消融针反复多次穿刺调节，以达到最佳穿刺位置  E、治疗结束前再次行CT全面扫描肝脏，确定消融范围已经完全覆盖肿瘤</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6、为确保消融治疗的效果，消融范围应该至少达到（  ）的安全边界。</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A、0.3cm  B、0.5cm  C、1cm   D、1.5cm  E、2cm</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7、消融后综合征，是由于坏死物质的吸收和炎性因子的释放引起，主要表现不包括（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A、一过性低热  B、乏力  C、全身不适   D、恶心、呕吐  E、腹痛</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8、肝癌消融治疗后出现恶心、呕吐、腹胀、呃逆，对症治疗后，症状不减反而加重伴有腹胀、腹痛、排便排气不畅等消化道症状，需要考虑发生以下哪种并发症？（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A、胃肠道或胆囊穿孔  B、膈肌损伤  C、肝功能衰竭   D、肿瘤崩解综合征  E、迷走神经反射</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9、肝癌消融治疗后胆道损伤，常发生于哪个部位的肿瘤？（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A、肝脏深部  B、中央型肝癌  C、肝门部   D、肝脏包膜下  E、临近膈肌</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10、以下哪项不是肝癌完全消融后应定期随访复查项目？（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A、血清学肿瘤标志物  B、超声显像  C、PET/CT   D、增强CT  E、多参数MRI扫描</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FE2"/>
    <w:rsid w:val="00034E71"/>
    <w:rsid w:val="0004117F"/>
    <w:rsid w:val="0005288D"/>
    <w:rsid w:val="0005343A"/>
    <w:rsid w:val="000539FE"/>
    <w:rsid w:val="000952F7"/>
    <w:rsid w:val="000C3FE2"/>
    <w:rsid w:val="000E0C4C"/>
    <w:rsid w:val="001034C8"/>
    <w:rsid w:val="00130FEC"/>
    <w:rsid w:val="00135D87"/>
    <w:rsid w:val="001437A4"/>
    <w:rsid w:val="00194B2C"/>
    <w:rsid w:val="001B73F9"/>
    <w:rsid w:val="001C70BC"/>
    <w:rsid w:val="00244619"/>
    <w:rsid w:val="00285983"/>
    <w:rsid w:val="002A272E"/>
    <w:rsid w:val="002D1C01"/>
    <w:rsid w:val="002D7C39"/>
    <w:rsid w:val="003015AE"/>
    <w:rsid w:val="00360BE7"/>
    <w:rsid w:val="003D6795"/>
    <w:rsid w:val="003F7277"/>
    <w:rsid w:val="0040072B"/>
    <w:rsid w:val="00401223"/>
    <w:rsid w:val="00412AB1"/>
    <w:rsid w:val="00447CC4"/>
    <w:rsid w:val="004511AA"/>
    <w:rsid w:val="00461295"/>
    <w:rsid w:val="00473658"/>
    <w:rsid w:val="00473E30"/>
    <w:rsid w:val="00476CD1"/>
    <w:rsid w:val="00483985"/>
    <w:rsid w:val="004F7E01"/>
    <w:rsid w:val="005164BC"/>
    <w:rsid w:val="00564B1A"/>
    <w:rsid w:val="00565B3A"/>
    <w:rsid w:val="005A240C"/>
    <w:rsid w:val="005C23CE"/>
    <w:rsid w:val="005E4EA1"/>
    <w:rsid w:val="005F3E11"/>
    <w:rsid w:val="00617851"/>
    <w:rsid w:val="006226EA"/>
    <w:rsid w:val="00646E6C"/>
    <w:rsid w:val="0065509D"/>
    <w:rsid w:val="006876C8"/>
    <w:rsid w:val="00762D1F"/>
    <w:rsid w:val="007D7275"/>
    <w:rsid w:val="007E3D42"/>
    <w:rsid w:val="007F5A7C"/>
    <w:rsid w:val="008276CD"/>
    <w:rsid w:val="0088256C"/>
    <w:rsid w:val="008B5E17"/>
    <w:rsid w:val="008B7235"/>
    <w:rsid w:val="008D0C0F"/>
    <w:rsid w:val="008E2102"/>
    <w:rsid w:val="009128D3"/>
    <w:rsid w:val="00961EED"/>
    <w:rsid w:val="009C74FB"/>
    <w:rsid w:val="009F50AD"/>
    <w:rsid w:val="00A00F6B"/>
    <w:rsid w:val="00A539AD"/>
    <w:rsid w:val="00A72E15"/>
    <w:rsid w:val="00AB0E80"/>
    <w:rsid w:val="00AE33B7"/>
    <w:rsid w:val="00B52F23"/>
    <w:rsid w:val="00B70035"/>
    <w:rsid w:val="00B7444B"/>
    <w:rsid w:val="00BA085B"/>
    <w:rsid w:val="00BA672B"/>
    <w:rsid w:val="00BE4DAB"/>
    <w:rsid w:val="00BF434C"/>
    <w:rsid w:val="00C07D43"/>
    <w:rsid w:val="00C2436A"/>
    <w:rsid w:val="00C9074B"/>
    <w:rsid w:val="00C94406"/>
    <w:rsid w:val="00CE3283"/>
    <w:rsid w:val="00D00AF1"/>
    <w:rsid w:val="00D104AA"/>
    <w:rsid w:val="00D13105"/>
    <w:rsid w:val="00D20E75"/>
    <w:rsid w:val="00D53038"/>
    <w:rsid w:val="00D82E97"/>
    <w:rsid w:val="00D962CC"/>
    <w:rsid w:val="00DB1418"/>
    <w:rsid w:val="00DB5A78"/>
    <w:rsid w:val="00DE381A"/>
    <w:rsid w:val="00DF3B1A"/>
    <w:rsid w:val="00E03155"/>
    <w:rsid w:val="00E142BD"/>
    <w:rsid w:val="00E30E5E"/>
    <w:rsid w:val="00E754F8"/>
    <w:rsid w:val="00E823E0"/>
    <w:rsid w:val="00EC7AA7"/>
    <w:rsid w:val="00EE717F"/>
    <w:rsid w:val="00F31D76"/>
    <w:rsid w:val="00F63335"/>
    <w:rsid w:val="00FA15AC"/>
    <w:rsid w:val="00FC445B"/>
    <w:rsid w:val="2A9D19FA"/>
    <w:rsid w:val="2F9D25FA"/>
    <w:rsid w:val="5FA2173E"/>
    <w:rsid w:val="60A2091A"/>
    <w:rsid w:val="6E361E2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BD98A3-78D4-4152-842D-7460B628BBBD}">
  <ds:schemaRefs/>
</ds:datastoreItem>
</file>

<file path=docProps/app.xml><?xml version="1.0" encoding="utf-8"?>
<Properties xmlns="http://schemas.openxmlformats.org/officeDocument/2006/extended-properties" xmlns:vt="http://schemas.openxmlformats.org/officeDocument/2006/docPropsVTypes">
  <Template>Normal.dotm</Template>
  <Pages>8</Pages>
  <Words>1025</Words>
  <Characters>5845</Characters>
  <Lines>48</Lines>
  <Paragraphs>13</Paragraphs>
  <TotalTime>0</TotalTime>
  <ScaleCrop>false</ScaleCrop>
  <LinksUpToDate>false</LinksUpToDate>
  <CharactersWithSpaces>6857</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2022-01-10T12:41:00Z</dcterms:created>
  <dc:creator>H J</dc:creator>
  <cp:lastModifiedBy>lenovo</cp:lastModifiedBy>
  <cp:lastPrinted>2022-02-21T02:54:00Z</cp:lastPrinted>
  <dcterms:modified xsi:type="dcterms:W3CDTF">2022-02-22T07:39:44Z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8E8023EE7F4541DB8C12E05356891E8F</vt:lpwstr>
  </property>
</Properties>
</file>